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BE" w:rsidRDefault="001C4F82" w:rsidP="00CA64FB">
      <w:pPr>
        <w:pStyle w:val="normal-header"/>
        <w:ind w:right="24" w:firstLine="0"/>
        <w:jc w:val="left"/>
        <w:rPr>
          <w:rFonts w:cs="Arial"/>
          <w:szCs w:val="20"/>
        </w:rPr>
      </w:pPr>
      <w:bookmarkStart w:id="0" w:name="_GoBack"/>
      <w:bookmarkEnd w:id="0"/>
      <w:r>
        <w:rPr>
          <w:rFonts w:cs="Arial"/>
          <w:szCs w:val="20"/>
        </w:rPr>
        <w:t xml:space="preserve">2017 | </w:t>
      </w:r>
      <w:r w:rsidR="00404CC1">
        <w:rPr>
          <w:rFonts w:cs="Arial"/>
          <w:szCs w:val="20"/>
        </w:rPr>
        <w:t>09</w:t>
      </w:r>
      <w:r>
        <w:rPr>
          <w:rFonts w:cs="Arial"/>
          <w:szCs w:val="20"/>
        </w:rPr>
        <w:t xml:space="preserve"> | </w:t>
      </w:r>
      <w:r w:rsidR="00404CC1">
        <w:rPr>
          <w:rFonts w:cs="Arial"/>
          <w:szCs w:val="20"/>
        </w:rPr>
        <w:t>29</w:t>
      </w:r>
    </w:p>
    <w:p w:rsidR="001C4F82" w:rsidRPr="008F4EC7" w:rsidRDefault="001C4F82" w:rsidP="00CA64FB">
      <w:pPr>
        <w:pStyle w:val="normal-header"/>
        <w:ind w:right="24" w:firstLine="0"/>
        <w:jc w:val="left"/>
        <w:rPr>
          <w:rFonts w:cs="Arial"/>
          <w:szCs w:val="20"/>
        </w:rPr>
      </w:pPr>
    </w:p>
    <w:p w:rsidR="008F4EC7" w:rsidRDefault="00BC63BE" w:rsidP="00BE689A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szCs w:val="28"/>
          <w:lang w:val="hu-HU" w:eastAsia="hu-HU"/>
        </w:rPr>
      </w:pPr>
      <w:r w:rsidRPr="008F4EC7">
        <w:rPr>
          <w:rFonts w:cs="Arial"/>
          <w:szCs w:val="28"/>
          <w:lang w:val="hu-HU" w:eastAsia="hu-HU"/>
        </w:rPr>
        <w:t>Sajtóközlemény</w:t>
      </w:r>
    </w:p>
    <w:p w:rsidR="00CA64FB" w:rsidRDefault="008E43F0" w:rsidP="00EC72A1">
      <w:pPr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E43F0">
        <w:rPr>
          <w:rFonts w:asciiTheme="minorHAnsi" w:hAnsiTheme="minorHAnsi" w:cs="Arial"/>
          <w:b/>
          <w:sz w:val="22"/>
          <w:szCs w:val="22"/>
        </w:rPr>
        <w:t>EFOP-3.6.2-16-2017-00003</w:t>
      </w:r>
      <w:r>
        <w:rPr>
          <w:rFonts w:ascii="Arial-BoldMT" w:hAnsi="Arial-BoldMT" w:cs="Arial-BoldMT"/>
          <w:b/>
          <w:bCs/>
          <w:szCs w:val="20"/>
        </w:rPr>
        <w:t xml:space="preserve"> </w:t>
      </w:r>
    </w:p>
    <w:p w:rsidR="00AE0B57" w:rsidRPr="008E43F0" w:rsidRDefault="008E43F0" w:rsidP="008E43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0"/>
        </w:rPr>
      </w:pPr>
      <w:r>
        <w:rPr>
          <w:rFonts w:ascii="Arial-BoldMT" w:hAnsi="Arial-BoldMT" w:cs="Arial-BoldMT"/>
          <w:b/>
          <w:bCs/>
          <w:szCs w:val="20"/>
        </w:rPr>
        <w:t>Sport- Rekreációs- és Egészséggazdasági Kooperációs Kutatóhálózat létrehozása</w:t>
      </w:r>
    </w:p>
    <w:p w:rsidR="008F4EC7" w:rsidRPr="00CA64FB" w:rsidRDefault="008F4EC7" w:rsidP="00EC72A1">
      <w:pPr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D55EAE" w:rsidRPr="003551ED" w:rsidRDefault="00EC72A1" w:rsidP="003551E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Cs w:val="20"/>
        </w:rPr>
      </w:pPr>
      <w:r w:rsidRPr="0041069A">
        <w:rPr>
          <w:color w:val="auto"/>
          <w:szCs w:val="20"/>
        </w:rPr>
        <w:t>A Debreceni Egyetem, a</w:t>
      </w:r>
      <w:r w:rsidR="00AE0B57" w:rsidRPr="0041069A">
        <w:rPr>
          <w:color w:val="auto"/>
          <w:szCs w:val="20"/>
        </w:rPr>
        <w:t xml:space="preserve"> </w:t>
      </w:r>
      <w:r w:rsidR="008E43F0">
        <w:rPr>
          <w:color w:val="auto"/>
          <w:szCs w:val="20"/>
        </w:rPr>
        <w:t>Pécsi Tudománye</w:t>
      </w:r>
      <w:r w:rsidR="00AE0B57" w:rsidRPr="0041069A">
        <w:rPr>
          <w:color w:val="auto"/>
          <w:szCs w:val="20"/>
        </w:rPr>
        <w:t>gyete</w:t>
      </w:r>
      <w:r w:rsidR="003551ED">
        <w:rPr>
          <w:color w:val="auto"/>
          <w:szCs w:val="20"/>
        </w:rPr>
        <w:t xml:space="preserve">m, valamint a Széchenyi István Egyetem </w:t>
      </w:r>
      <w:r w:rsidR="003E51D9" w:rsidRPr="0041069A">
        <w:rPr>
          <w:color w:val="auto"/>
          <w:szCs w:val="20"/>
        </w:rPr>
        <w:t xml:space="preserve">közösen </w:t>
      </w:r>
      <w:r w:rsidR="007B070E">
        <w:rPr>
          <w:color w:val="auto"/>
          <w:szCs w:val="20"/>
        </w:rPr>
        <w:t xml:space="preserve">nyert el </w:t>
      </w:r>
      <w:r w:rsidR="003E51D9" w:rsidRPr="0041069A">
        <w:rPr>
          <w:color w:val="auto"/>
          <w:szCs w:val="20"/>
        </w:rPr>
        <w:t>Euró</w:t>
      </w:r>
      <w:r w:rsidR="00BE689A" w:rsidRPr="0041069A">
        <w:rPr>
          <w:color w:val="auto"/>
          <w:szCs w:val="20"/>
        </w:rPr>
        <w:t xml:space="preserve">pai Uniós forrásból </w:t>
      </w:r>
      <w:r w:rsidR="007B070E">
        <w:rPr>
          <w:color w:val="auto"/>
          <w:szCs w:val="20"/>
        </w:rPr>
        <w:t xml:space="preserve">támogatást </w:t>
      </w:r>
      <w:r w:rsidR="00AE0B57" w:rsidRPr="0041069A">
        <w:rPr>
          <w:i/>
          <w:color w:val="auto"/>
          <w:szCs w:val="20"/>
        </w:rPr>
        <w:t>„</w:t>
      </w:r>
      <w:r w:rsidR="003551ED" w:rsidRPr="003551ED">
        <w:rPr>
          <w:i/>
          <w:color w:val="auto"/>
          <w:szCs w:val="20"/>
        </w:rPr>
        <w:t>Sport- Rekreációs- és Egészséggazdasági Kooperációs Kutatóhálózat létrehozása</w:t>
      </w:r>
      <w:r w:rsidR="00AE0B57" w:rsidRPr="003551ED">
        <w:rPr>
          <w:color w:val="auto"/>
          <w:szCs w:val="20"/>
        </w:rPr>
        <w:t xml:space="preserve">” </w:t>
      </w:r>
      <w:r w:rsidR="00CA64FB" w:rsidRPr="0041069A">
        <w:rPr>
          <w:color w:val="auto"/>
          <w:szCs w:val="20"/>
        </w:rPr>
        <w:t>címmel</w:t>
      </w:r>
      <w:r w:rsidR="00BE689A" w:rsidRPr="003551ED">
        <w:rPr>
          <w:color w:val="auto"/>
          <w:szCs w:val="20"/>
        </w:rPr>
        <w:t xml:space="preserve"> </w:t>
      </w:r>
      <w:r w:rsidR="003551ED">
        <w:rPr>
          <w:color w:val="auto"/>
          <w:szCs w:val="20"/>
        </w:rPr>
        <w:t xml:space="preserve">a </w:t>
      </w:r>
      <w:r w:rsidR="003551ED" w:rsidRPr="003551ED">
        <w:rPr>
          <w:color w:val="auto"/>
          <w:szCs w:val="20"/>
        </w:rPr>
        <w:t>sport- és egészséggazdaság területéhez kapcsolódó ökonómiai alapkutatások megvalósítására</w:t>
      </w:r>
      <w:r w:rsidR="007B070E">
        <w:rPr>
          <w:color w:val="auto"/>
          <w:szCs w:val="20"/>
        </w:rPr>
        <w:t>. A projekt</w:t>
      </w:r>
      <w:r w:rsidR="00CA64FB" w:rsidRPr="0041069A">
        <w:rPr>
          <w:color w:val="auto"/>
          <w:szCs w:val="20"/>
        </w:rPr>
        <w:t xml:space="preserve"> célja </w:t>
      </w:r>
      <w:r w:rsidRPr="0041069A">
        <w:rPr>
          <w:color w:val="auto"/>
          <w:szCs w:val="20"/>
        </w:rPr>
        <w:t>a</w:t>
      </w:r>
      <w:r w:rsidR="00D55EAE" w:rsidRPr="0041069A">
        <w:rPr>
          <w:color w:val="auto"/>
          <w:szCs w:val="20"/>
        </w:rPr>
        <w:t xml:space="preserve"> </w:t>
      </w:r>
      <w:r w:rsidR="00CB0B89" w:rsidRPr="00CB0B89">
        <w:rPr>
          <w:color w:val="auto"/>
          <w:szCs w:val="20"/>
        </w:rPr>
        <w:t xml:space="preserve">hazai kutatói kapacitások kutatói hálózatba történő összekapcsolása a sport- és egészséggazdasági kutatásokban, fiatal kutatók bevonása a kutatási feladatokba, </w:t>
      </w:r>
      <w:r w:rsidR="00F93AED">
        <w:rPr>
          <w:color w:val="auto"/>
          <w:szCs w:val="20"/>
        </w:rPr>
        <w:t xml:space="preserve">a </w:t>
      </w:r>
      <w:r w:rsidR="00CB0B89" w:rsidRPr="00CB0B89">
        <w:rPr>
          <w:color w:val="auto"/>
          <w:szCs w:val="20"/>
        </w:rPr>
        <w:t xml:space="preserve">kutatási eredmények széleskörű nemzetközi megismertetése, </w:t>
      </w:r>
      <w:r w:rsidR="00F93AED">
        <w:rPr>
          <w:color w:val="auto"/>
          <w:szCs w:val="20"/>
        </w:rPr>
        <w:t xml:space="preserve">a </w:t>
      </w:r>
      <w:r w:rsidR="00CB0B89" w:rsidRPr="00CB0B89">
        <w:rPr>
          <w:color w:val="auto"/>
          <w:szCs w:val="20"/>
        </w:rPr>
        <w:t>hazai sport- és egészséggazdasági kutatások terén nemzetközi kutatási hálózatokhoz való csatlakozás, valamint nemzetközi kutatási programokban való részvétel előkészítése.</w:t>
      </w:r>
      <w:r w:rsidR="00CB0B89">
        <w:t xml:space="preserve"> </w:t>
      </w:r>
    </w:p>
    <w:p w:rsidR="001D3781" w:rsidRPr="003551ED" w:rsidRDefault="001D3781" w:rsidP="003551ED">
      <w:pPr>
        <w:pStyle w:val="Default"/>
        <w:jc w:val="both"/>
        <w:rPr>
          <w:rFonts w:cstheme="minorHAnsi"/>
          <w:color w:val="auto"/>
          <w:sz w:val="20"/>
          <w:szCs w:val="20"/>
        </w:rPr>
      </w:pPr>
    </w:p>
    <w:p w:rsidR="003551ED" w:rsidRDefault="003551ED" w:rsidP="00D55EAE">
      <w:pPr>
        <w:pStyle w:val="Default"/>
        <w:jc w:val="both"/>
      </w:pPr>
      <w:r w:rsidRPr="003551ED">
        <w:rPr>
          <w:rFonts w:cstheme="minorHAnsi"/>
          <w:color w:val="auto"/>
          <w:sz w:val="20"/>
          <w:szCs w:val="20"/>
        </w:rPr>
        <w:t xml:space="preserve">A program szakmai alapját az egyéni egészség-kép, az erre egyéni és társadalmi szinten ráépülő egészségmagatartás, illetve az ezt kiszolgáló egészséggazdaság adja. Az egészséggazdaság egyrészt magában foglalja a klasszikus egészségügyi ellátórendszert, az alternatív medicinát, a gyógyszerek és gyógyászati segédeszközök piacát, ezeket közös elnevezéssel egészségügyi piacoknak hívjuk. A szektor másik fő területét az aktív testmozgás, a wellness, </w:t>
      </w:r>
      <w:proofErr w:type="spellStart"/>
      <w:r w:rsidRPr="003551ED">
        <w:rPr>
          <w:rFonts w:cstheme="minorHAnsi"/>
          <w:color w:val="auto"/>
          <w:sz w:val="20"/>
          <w:szCs w:val="20"/>
        </w:rPr>
        <w:t>fittness</w:t>
      </w:r>
      <w:proofErr w:type="spellEnd"/>
      <w:r w:rsidRPr="003551ED">
        <w:rPr>
          <w:rFonts w:cstheme="minorHAnsi"/>
          <w:color w:val="auto"/>
          <w:sz w:val="20"/>
          <w:szCs w:val="20"/>
        </w:rPr>
        <w:t xml:space="preserve"> és </w:t>
      </w:r>
      <w:proofErr w:type="spellStart"/>
      <w:r w:rsidRPr="003551ED">
        <w:rPr>
          <w:rFonts w:cstheme="minorHAnsi"/>
          <w:color w:val="auto"/>
          <w:sz w:val="20"/>
          <w:szCs w:val="20"/>
        </w:rPr>
        <w:t>spa</w:t>
      </w:r>
      <w:proofErr w:type="spellEnd"/>
      <w:r w:rsidRPr="003551ED">
        <w:rPr>
          <w:rFonts w:cstheme="minorHAnsi"/>
          <w:color w:val="auto"/>
          <w:sz w:val="20"/>
          <w:szCs w:val="20"/>
        </w:rPr>
        <w:t>, az élelmiszerek, illetve a herbáriumok és az étrend-kiegészítők fedik le, ezek az egészséget pozitívan befolyásoló piacok. A projekt az utóbbi csoportra fókuszál, hangsúlyosan kezelve az egészséges életmód, a sport és a táplálkozás kapcsolódó területeit.</w:t>
      </w:r>
      <w:r w:rsidR="00CB0B89">
        <w:rPr>
          <w:rFonts w:cstheme="minorHAnsi"/>
          <w:color w:val="auto"/>
          <w:sz w:val="20"/>
          <w:szCs w:val="20"/>
        </w:rPr>
        <w:t xml:space="preserve"> </w:t>
      </w:r>
      <w:r w:rsidR="00CB0B89" w:rsidRPr="00CB0B89">
        <w:rPr>
          <w:rFonts w:cstheme="minorHAnsi"/>
          <w:color w:val="auto"/>
          <w:sz w:val="20"/>
          <w:szCs w:val="20"/>
        </w:rPr>
        <w:t>Az egészség költésekben tapasztalható újrarendeződés nem csak hazánk sajátossága, hanem számos európai országban megfigyelhető. Ez indokolja, hogy az újrastrukturálódott fogyasztásszerkezetet, valamint az ezt kiszolgáló szektorokat tudományos igényességgel vizsgáljuk. A programban együttműködő partnerek tevékenységeiket alapvetően két fókuszterület köré koncentrálják. Ezek az egészséget pozitívan befolyásoló piacok fogyasztásszerkezetének kutatásai (Fogyasztási vizsgálatok munkacsoport), illetve a kínálati oldal jellemzőinek elemezése (Szervezeti vizsgálatok munkacsoport).</w:t>
      </w:r>
    </w:p>
    <w:p w:rsidR="003A3D6B" w:rsidRDefault="003A3D6B" w:rsidP="00D55EAE">
      <w:pPr>
        <w:pStyle w:val="Default"/>
        <w:jc w:val="both"/>
        <w:rPr>
          <w:color w:val="auto"/>
          <w:sz w:val="20"/>
          <w:szCs w:val="20"/>
        </w:rPr>
      </w:pPr>
    </w:p>
    <w:p w:rsidR="003A3D6B" w:rsidRPr="0041069A" w:rsidRDefault="003A3D6B" w:rsidP="00D55EA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projektben </w:t>
      </w:r>
      <w:r w:rsidR="00F93AED">
        <w:rPr>
          <w:color w:val="auto"/>
          <w:sz w:val="20"/>
          <w:szCs w:val="20"/>
        </w:rPr>
        <w:t>három</w:t>
      </w:r>
      <w:r>
        <w:rPr>
          <w:color w:val="auto"/>
          <w:sz w:val="20"/>
          <w:szCs w:val="20"/>
        </w:rPr>
        <w:t xml:space="preserve"> egyetemi felsőoktatási intézmény együttm</w:t>
      </w:r>
      <w:r w:rsidR="00F93AED">
        <w:rPr>
          <w:color w:val="auto"/>
          <w:sz w:val="20"/>
          <w:szCs w:val="20"/>
        </w:rPr>
        <w:t>űködése valósul meg a projekt három</w:t>
      </w:r>
      <w:r>
        <w:rPr>
          <w:color w:val="auto"/>
          <w:sz w:val="20"/>
          <w:szCs w:val="20"/>
        </w:rPr>
        <w:t xml:space="preserve"> éves futamideje alatt.</w:t>
      </w:r>
      <w:r w:rsidR="00F93AED">
        <w:rPr>
          <w:color w:val="auto"/>
          <w:sz w:val="20"/>
          <w:szCs w:val="20"/>
        </w:rPr>
        <w:t xml:space="preserve"> A Debreceni Egyetem </w:t>
      </w:r>
      <w:r w:rsidR="00F93AED" w:rsidRPr="00F93AED">
        <w:rPr>
          <w:color w:val="auto"/>
          <w:sz w:val="20"/>
          <w:szCs w:val="20"/>
        </w:rPr>
        <w:t>Gazdaságtudományi Kara, Népegészségügyi Kara valamint a Sporttudományi Koordinációs Intézete, a Pécsi Tudományegyetem Egészségügyi Kara, valamint a Széchenyi István</w:t>
      </w:r>
      <w:r w:rsidR="00F93AED">
        <w:rPr>
          <w:color w:val="auto"/>
          <w:sz w:val="20"/>
          <w:szCs w:val="20"/>
        </w:rPr>
        <w:t xml:space="preserve"> E</w:t>
      </w:r>
      <w:r w:rsidR="00F93AED" w:rsidRPr="00F93AED">
        <w:rPr>
          <w:color w:val="auto"/>
          <w:sz w:val="20"/>
          <w:szCs w:val="20"/>
        </w:rPr>
        <w:t>gyetem Egészség- és S</w:t>
      </w:r>
      <w:r w:rsidR="00F93AED">
        <w:rPr>
          <w:color w:val="auto"/>
          <w:sz w:val="20"/>
          <w:szCs w:val="20"/>
        </w:rPr>
        <w:t>porttudományi Kara vesz részt a programban</w:t>
      </w:r>
      <w:r w:rsidR="00F93AED" w:rsidRPr="00F93AED">
        <w:rPr>
          <w:color w:val="auto"/>
          <w:sz w:val="20"/>
          <w:szCs w:val="20"/>
        </w:rPr>
        <w:t>.</w:t>
      </w:r>
      <w:r w:rsidR="00F93AED">
        <w:t xml:space="preserve"> </w:t>
      </w:r>
    </w:p>
    <w:p w:rsidR="0041069A" w:rsidRPr="000D0F40" w:rsidRDefault="0041069A" w:rsidP="00AE0E76">
      <w:pPr>
        <w:spacing w:after="0" w:line="240" w:lineRule="auto"/>
        <w:jc w:val="both"/>
        <w:rPr>
          <w:rFonts w:cs="Arial"/>
          <w:color w:val="auto"/>
          <w:szCs w:val="20"/>
        </w:rPr>
      </w:pPr>
    </w:p>
    <w:p w:rsidR="00AE0E76" w:rsidRPr="000D0F40" w:rsidRDefault="0056793F" w:rsidP="00AE0E76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D0F40">
        <w:rPr>
          <w:rFonts w:cs="Arial"/>
          <w:color w:val="auto"/>
          <w:szCs w:val="20"/>
        </w:rPr>
        <w:t xml:space="preserve">A pályázat </w:t>
      </w:r>
      <w:r w:rsidR="00AE0B57" w:rsidRPr="000D0F40">
        <w:rPr>
          <w:rFonts w:cs="Arial"/>
          <w:color w:val="auto"/>
          <w:szCs w:val="20"/>
        </w:rPr>
        <w:t>100</w:t>
      </w:r>
      <w:r w:rsidR="00AE0E76" w:rsidRPr="000D0F40">
        <w:rPr>
          <w:rFonts w:cs="Arial"/>
          <w:color w:val="auto"/>
          <w:szCs w:val="20"/>
        </w:rPr>
        <w:t xml:space="preserve"> %-os támogatási intenzitás mellett valósul meg. A projekt összköltsége </w:t>
      </w:r>
      <w:r w:rsidR="003551ED" w:rsidRPr="008E43F0">
        <w:rPr>
          <w:rFonts w:cs="Arial"/>
          <w:color w:val="auto"/>
          <w:szCs w:val="20"/>
          <w:shd w:val="clear" w:color="auto" w:fill="FFFFFF"/>
        </w:rPr>
        <w:t>941</w:t>
      </w:r>
      <w:r w:rsidR="003551ED">
        <w:rPr>
          <w:rFonts w:cs="Arial"/>
          <w:color w:val="auto"/>
          <w:szCs w:val="20"/>
          <w:shd w:val="clear" w:color="auto" w:fill="FFFFFF"/>
        </w:rPr>
        <w:t xml:space="preserve"> </w:t>
      </w:r>
      <w:r w:rsidR="003551ED" w:rsidRPr="008E43F0">
        <w:rPr>
          <w:rFonts w:cs="Arial"/>
          <w:color w:val="auto"/>
          <w:szCs w:val="20"/>
          <w:shd w:val="clear" w:color="auto" w:fill="FFFFFF"/>
        </w:rPr>
        <w:t>433</w:t>
      </w:r>
      <w:r w:rsidR="003551ED">
        <w:rPr>
          <w:rFonts w:cs="Arial"/>
          <w:color w:val="auto"/>
          <w:szCs w:val="20"/>
          <w:shd w:val="clear" w:color="auto" w:fill="FFFFFF"/>
        </w:rPr>
        <w:t xml:space="preserve"> </w:t>
      </w:r>
      <w:r w:rsidR="003551ED" w:rsidRPr="008E43F0">
        <w:rPr>
          <w:rFonts w:cs="Arial"/>
          <w:color w:val="auto"/>
          <w:szCs w:val="20"/>
          <w:shd w:val="clear" w:color="auto" w:fill="FFFFFF"/>
        </w:rPr>
        <w:t>040</w:t>
      </w:r>
      <w:r w:rsidR="003551ED">
        <w:rPr>
          <w:rFonts w:cs="Arial"/>
          <w:color w:val="auto"/>
          <w:szCs w:val="20"/>
          <w:shd w:val="clear" w:color="auto" w:fill="FFFFFF"/>
        </w:rPr>
        <w:t xml:space="preserve"> </w:t>
      </w:r>
      <w:r w:rsidR="00AE0E76" w:rsidRPr="000D0F40">
        <w:rPr>
          <w:rFonts w:cs="Arial"/>
          <w:color w:val="auto"/>
          <w:szCs w:val="20"/>
          <w:shd w:val="clear" w:color="auto" w:fill="FFFFFF"/>
        </w:rPr>
        <w:t>F</w:t>
      </w:r>
      <w:r w:rsidR="003E51D9" w:rsidRPr="000D0F40">
        <w:rPr>
          <w:rFonts w:cs="Arial"/>
          <w:color w:val="auto"/>
          <w:szCs w:val="20"/>
          <w:shd w:val="clear" w:color="auto" w:fill="FFFFFF"/>
        </w:rPr>
        <w:t>t, amelyből a Debreceni Egyetem</w:t>
      </w:r>
      <w:r w:rsidR="00AE0E76" w:rsidRPr="000D0F40">
        <w:rPr>
          <w:rFonts w:cs="Arial"/>
          <w:color w:val="auto"/>
          <w:szCs w:val="20"/>
          <w:shd w:val="clear" w:color="auto" w:fill="FFFFFF"/>
        </w:rPr>
        <w:t xml:space="preserve"> a konzorcium vezetőjeként </w:t>
      </w:r>
      <w:r w:rsidR="003551ED">
        <w:rPr>
          <w:rFonts w:cs="Arial"/>
          <w:color w:val="auto"/>
          <w:szCs w:val="20"/>
          <w:shd w:val="clear" w:color="auto" w:fill="FFFFFF"/>
        </w:rPr>
        <w:t>372 426 330</w:t>
      </w:r>
      <w:r w:rsidR="00AE0E76" w:rsidRPr="000D0F40">
        <w:rPr>
          <w:rFonts w:cs="Arial"/>
          <w:color w:val="auto"/>
          <w:szCs w:val="20"/>
          <w:shd w:val="clear" w:color="auto" w:fill="FFFFFF"/>
        </w:rPr>
        <w:t xml:space="preserve"> Ft vissza nem térítendő támogatásban részesül.</w:t>
      </w:r>
    </w:p>
    <w:p w:rsidR="00AE0E76" w:rsidRPr="000D0F40" w:rsidRDefault="00AE0E76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</w:p>
    <w:p w:rsidR="00AE0E76" w:rsidRPr="000D0F40" w:rsidRDefault="00AE0E76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D0F40">
        <w:rPr>
          <w:rFonts w:eastAsia="Calibri" w:cs="Arial"/>
          <w:color w:val="auto"/>
          <w:szCs w:val="20"/>
        </w:rPr>
        <w:t xml:space="preserve">Támogatás összege: </w:t>
      </w:r>
      <w:r w:rsidR="008E43F0" w:rsidRPr="008E43F0">
        <w:rPr>
          <w:rFonts w:cs="Arial"/>
          <w:color w:val="auto"/>
          <w:szCs w:val="20"/>
          <w:shd w:val="clear" w:color="auto" w:fill="FFFFFF"/>
        </w:rPr>
        <w:t>941</w:t>
      </w:r>
      <w:r w:rsidR="008E43F0">
        <w:rPr>
          <w:rFonts w:cs="Arial"/>
          <w:color w:val="auto"/>
          <w:szCs w:val="20"/>
          <w:shd w:val="clear" w:color="auto" w:fill="FFFFFF"/>
        </w:rPr>
        <w:t xml:space="preserve"> </w:t>
      </w:r>
      <w:r w:rsidR="008E43F0" w:rsidRPr="008E43F0">
        <w:rPr>
          <w:rFonts w:cs="Arial"/>
          <w:color w:val="auto"/>
          <w:szCs w:val="20"/>
          <w:shd w:val="clear" w:color="auto" w:fill="FFFFFF"/>
        </w:rPr>
        <w:t>433</w:t>
      </w:r>
      <w:r w:rsidR="008E43F0">
        <w:rPr>
          <w:rFonts w:cs="Arial"/>
          <w:color w:val="auto"/>
          <w:szCs w:val="20"/>
          <w:shd w:val="clear" w:color="auto" w:fill="FFFFFF"/>
        </w:rPr>
        <w:t xml:space="preserve"> </w:t>
      </w:r>
      <w:r w:rsidR="008E43F0" w:rsidRPr="008E43F0">
        <w:rPr>
          <w:rFonts w:cs="Arial"/>
          <w:color w:val="auto"/>
          <w:szCs w:val="20"/>
          <w:shd w:val="clear" w:color="auto" w:fill="FFFFFF"/>
        </w:rPr>
        <w:t>040</w:t>
      </w:r>
      <w:r w:rsidR="008E43F0">
        <w:rPr>
          <w:rFonts w:cs="Arial"/>
          <w:color w:val="auto"/>
          <w:szCs w:val="20"/>
          <w:shd w:val="clear" w:color="auto" w:fill="FFFFFF"/>
        </w:rPr>
        <w:t xml:space="preserve"> </w:t>
      </w:r>
      <w:r w:rsidRPr="008E43F0">
        <w:rPr>
          <w:rFonts w:cs="Arial"/>
          <w:color w:val="auto"/>
          <w:szCs w:val="20"/>
          <w:shd w:val="clear" w:color="auto" w:fill="FFFFFF"/>
        </w:rPr>
        <w:t>Ft</w:t>
      </w:r>
      <w:r w:rsidRPr="000D0F40">
        <w:rPr>
          <w:rFonts w:eastAsia="Calibri" w:cs="Arial"/>
          <w:color w:val="auto"/>
          <w:szCs w:val="20"/>
        </w:rPr>
        <w:t>.</w:t>
      </w:r>
    </w:p>
    <w:p w:rsidR="00AE0E76" w:rsidRPr="000D0F40" w:rsidRDefault="00AE0E76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D0F40">
        <w:rPr>
          <w:rFonts w:eastAsia="Calibri" w:cs="Arial"/>
          <w:color w:val="auto"/>
          <w:szCs w:val="20"/>
        </w:rPr>
        <w:t>A projekt megvalósításának kezdete: 201</w:t>
      </w:r>
      <w:r w:rsidR="00AE0B57" w:rsidRPr="000D0F40">
        <w:rPr>
          <w:rFonts w:eastAsia="Calibri" w:cs="Arial"/>
          <w:color w:val="auto"/>
          <w:szCs w:val="20"/>
        </w:rPr>
        <w:t>7</w:t>
      </w:r>
      <w:r w:rsidRPr="000D0F40">
        <w:rPr>
          <w:rFonts w:eastAsia="Calibri" w:cs="Arial"/>
          <w:color w:val="auto"/>
          <w:szCs w:val="20"/>
        </w:rPr>
        <w:t>.</w:t>
      </w:r>
      <w:r w:rsidR="008E43F0">
        <w:rPr>
          <w:rFonts w:eastAsia="Calibri" w:cs="Arial"/>
          <w:color w:val="auto"/>
          <w:szCs w:val="20"/>
        </w:rPr>
        <w:t>08</w:t>
      </w:r>
      <w:r w:rsidRPr="000D0F40">
        <w:rPr>
          <w:rFonts w:eastAsia="Calibri" w:cs="Arial"/>
          <w:color w:val="auto"/>
          <w:szCs w:val="20"/>
        </w:rPr>
        <w:t>.</w:t>
      </w:r>
      <w:r w:rsidR="00AE0B57" w:rsidRPr="000D0F40">
        <w:rPr>
          <w:rFonts w:eastAsia="Calibri" w:cs="Arial"/>
          <w:color w:val="auto"/>
          <w:szCs w:val="20"/>
        </w:rPr>
        <w:t>01</w:t>
      </w:r>
      <w:r w:rsidR="00CF4EC3" w:rsidRPr="000D0F40">
        <w:rPr>
          <w:rFonts w:eastAsia="Calibri" w:cs="Arial"/>
          <w:color w:val="auto"/>
          <w:szCs w:val="20"/>
        </w:rPr>
        <w:t>.</w:t>
      </w:r>
    </w:p>
    <w:p w:rsidR="00AE0E76" w:rsidRPr="000D0F40" w:rsidRDefault="008E43F0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>Futamidő: 36</w:t>
      </w:r>
      <w:r w:rsidR="00AE0E76" w:rsidRPr="000D0F40">
        <w:rPr>
          <w:rFonts w:eastAsia="Calibri" w:cs="Arial"/>
          <w:color w:val="auto"/>
          <w:szCs w:val="20"/>
        </w:rPr>
        <w:t xml:space="preserve"> hónap</w:t>
      </w:r>
    </w:p>
    <w:p w:rsidR="005901CF" w:rsidRPr="000D0F40" w:rsidRDefault="00AE0E76" w:rsidP="005901CF">
      <w:pPr>
        <w:pStyle w:val="normal-header"/>
        <w:ind w:firstLine="0"/>
        <w:rPr>
          <w:rFonts w:cs="Arial"/>
          <w:szCs w:val="20"/>
        </w:rPr>
      </w:pPr>
      <w:r w:rsidRPr="000D0F40">
        <w:rPr>
          <w:rFonts w:eastAsia="Calibri" w:cs="Arial"/>
          <w:color w:val="auto"/>
          <w:szCs w:val="20"/>
        </w:rPr>
        <w:t xml:space="preserve">A projekt szakmai vezetője: </w:t>
      </w:r>
      <w:r w:rsidR="00AE0B57" w:rsidRPr="000D0F40">
        <w:rPr>
          <w:rFonts w:eastAsia="Calibri" w:cs="Arial"/>
          <w:color w:val="auto"/>
          <w:szCs w:val="20"/>
        </w:rPr>
        <w:t xml:space="preserve">Prof. </w:t>
      </w:r>
      <w:r w:rsidR="006D2AB6" w:rsidRPr="000D0F40">
        <w:rPr>
          <w:rFonts w:eastAsia="Calibri" w:cs="Arial"/>
          <w:color w:val="auto"/>
          <w:szCs w:val="20"/>
        </w:rPr>
        <w:t xml:space="preserve">Dr. </w:t>
      </w:r>
      <w:r w:rsidR="008E43F0">
        <w:rPr>
          <w:rFonts w:eastAsia="Calibri" w:cs="Arial"/>
          <w:color w:val="auto"/>
          <w:szCs w:val="20"/>
        </w:rPr>
        <w:t>Szakály</w:t>
      </w:r>
      <w:r w:rsidR="00AE0B57" w:rsidRPr="000D0F40">
        <w:rPr>
          <w:rFonts w:eastAsia="Calibri" w:cs="Arial"/>
          <w:color w:val="auto"/>
          <w:szCs w:val="20"/>
        </w:rPr>
        <w:t xml:space="preserve"> </w:t>
      </w:r>
      <w:r w:rsidR="008E43F0">
        <w:rPr>
          <w:rFonts w:eastAsia="Calibri" w:cs="Arial"/>
          <w:color w:val="auto"/>
          <w:szCs w:val="20"/>
        </w:rPr>
        <w:t>Zoltán egyetemi tanár</w:t>
      </w:r>
    </w:p>
    <w:sectPr w:rsidR="005901CF" w:rsidRPr="000D0F40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D4" w:rsidRDefault="005425D4" w:rsidP="00AB4900">
      <w:pPr>
        <w:spacing w:after="0" w:line="240" w:lineRule="auto"/>
      </w:pPr>
      <w:r>
        <w:separator/>
      </w:r>
    </w:p>
  </w:endnote>
  <w:endnote w:type="continuationSeparator" w:id="0">
    <w:p w:rsidR="005425D4" w:rsidRDefault="005425D4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D4" w:rsidRDefault="005425D4" w:rsidP="00AB4900">
      <w:pPr>
        <w:spacing w:after="0" w:line="240" w:lineRule="auto"/>
      </w:pPr>
      <w:r>
        <w:separator/>
      </w:r>
    </w:p>
  </w:footnote>
  <w:footnote w:type="continuationSeparator" w:id="0">
    <w:p w:rsidR="005425D4" w:rsidRDefault="005425D4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1836"/>
    <w:multiLevelType w:val="multilevel"/>
    <w:tmpl w:val="1EB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81A6B"/>
    <w:rsid w:val="000B2CD5"/>
    <w:rsid w:val="000D0F40"/>
    <w:rsid w:val="000D1208"/>
    <w:rsid w:val="000F4E96"/>
    <w:rsid w:val="00111913"/>
    <w:rsid w:val="00146ACE"/>
    <w:rsid w:val="001720D0"/>
    <w:rsid w:val="001C4F82"/>
    <w:rsid w:val="001D3781"/>
    <w:rsid w:val="001E6A2A"/>
    <w:rsid w:val="001F46AA"/>
    <w:rsid w:val="00232166"/>
    <w:rsid w:val="002441AB"/>
    <w:rsid w:val="00244F73"/>
    <w:rsid w:val="002607ED"/>
    <w:rsid w:val="002711E1"/>
    <w:rsid w:val="0027297F"/>
    <w:rsid w:val="002A6DE9"/>
    <w:rsid w:val="002D426F"/>
    <w:rsid w:val="002F678C"/>
    <w:rsid w:val="00316890"/>
    <w:rsid w:val="00344C67"/>
    <w:rsid w:val="003477EC"/>
    <w:rsid w:val="00351571"/>
    <w:rsid w:val="00353E8C"/>
    <w:rsid w:val="003551ED"/>
    <w:rsid w:val="00392B1A"/>
    <w:rsid w:val="003A3D6B"/>
    <w:rsid w:val="003D5F77"/>
    <w:rsid w:val="003E51D9"/>
    <w:rsid w:val="00404CC1"/>
    <w:rsid w:val="0041069A"/>
    <w:rsid w:val="004370CA"/>
    <w:rsid w:val="004B463A"/>
    <w:rsid w:val="004C3A0C"/>
    <w:rsid w:val="004C625A"/>
    <w:rsid w:val="00522599"/>
    <w:rsid w:val="005425D4"/>
    <w:rsid w:val="00566F3D"/>
    <w:rsid w:val="0056793F"/>
    <w:rsid w:val="005901CF"/>
    <w:rsid w:val="005A230B"/>
    <w:rsid w:val="005D030D"/>
    <w:rsid w:val="005E2EDE"/>
    <w:rsid w:val="00631B6C"/>
    <w:rsid w:val="00634E41"/>
    <w:rsid w:val="006610E7"/>
    <w:rsid w:val="006734FC"/>
    <w:rsid w:val="006A1E4D"/>
    <w:rsid w:val="006C0217"/>
    <w:rsid w:val="006D0ADF"/>
    <w:rsid w:val="006D2AB6"/>
    <w:rsid w:val="006F2AAD"/>
    <w:rsid w:val="0078269C"/>
    <w:rsid w:val="007A261E"/>
    <w:rsid w:val="007A6928"/>
    <w:rsid w:val="007B070E"/>
    <w:rsid w:val="007B6D76"/>
    <w:rsid w:val="00816521"/>
    <w:rsid w:val="008639A6"/>
    <w:rsid w:val="008A53E8"/>
    <w:rsid w:val="008B5441"/>
    <w:rsid w:val="008E43F0"/>
    <w:rsid w:val="008F4EC7"/>
    <w:rsid w:val="009039F9"/>
    <w:rsid w:val="009061D1"/>
    <w:rsid w:val="00922FBD"/>
    <w:rsid w:val="009B38F5"/>
    <w:rsid w:val="009C486D"/>
    <w:rsid w:val="009D2C62"/>
    <w:rsid w:val="009F3F15"/>
    <w:rsid w:val="00A06EA7"/>
    <w:rsid w:val="00A06F44"/>
    <w:rsid w:val="00A422D2"/>
    <w:rsid w:val="00A46013"/>
    <w:rsid w:val="00A54B1C"/>
    <w:rsid w:val="00A63A25"/>
    <w:rsid w:val="00AB4900"/>
    <w:rsid w:val="00AC5B21"/>
    <w:rsid w:val="00AE0B57"/>
    <w:rsid w:val="00AE0E76"/>
    <w:rsid w:val="00AE2160"/>
    <w:rsid w:val="00B50ED9"/>
    <w:rsid w:val="00BC63BE"/>
    <w:rsid w:val="00BE689A"/>
    <w:rsid w:val="00C573C0"/>
    <w:rsid w:val="00C87FFB"/>
    <w:rsid w:val="00C9125A"/>
    <w:rsid w:val="00C9496E"/>
    <w:rsid w:val="00CA64FB"/>
    <w:rsid w:val="00CB0B89"/>
    <w:rsid w:val="00CB133A"/>
    <w:rsid w:val="00CC0E55"/>
    <w:rsid w:val="00CF4EC3"/>
    <w:rsid w:val="00D15E97"/>
    <w:rsid w:val="00D42BAB"/>
    <w:rsid w:val="00D50544"/>
    <w:rsid w:val="00D55EAE"/>
    <w:rsid w:val="00D609B1"/>
    <w:rsid w:val="00D94BFB"/>
    <w:rsid w:val="00DC0ECD"/>
    <w:rsid w:val="00DC5E5A"/>
    <w:rsid w:val="00DF707C"/>
    <w:rsid w:val="00E01169"/>
    <w:rsid w:val="00E679CA"/>
    <w:rsid w:val="00E824DA"/>
    <w:rsid w:val="00E92C70"/>
    <w:rsid w:val="00EA2F16"/>
    <w:rsid w:val="00EC72A1"/>
    <w:rsid w:val="00EF53E1"/>
    <w:rsid w:val="00F22288"/>
    <w:rsid w:val="00F62661"/>
    <w:rsid w:val="00F7138D"/>
    <w:rsid w:val="00F93AE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FFDBF-0BCC-4F5C-8624-17341B66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ormlWeb">
    <w:name w:val="Normal (Web)"/>
    <w:basedOn w:val="Norml"/>
    <w:uiPriority w:val="99"/>
    <w:semiHidden/>
    <w:unhideWhenUsed/>
    <w:rsid w:val="003477EC"/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A261E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A261E"/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D55EA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Windows-felhasználó</cp:lastModifiedBy>
  <cp:revision>2</cp:revision>
  <cp:lastPrinted>2017-07-18T08:11:00Z</cp:lastPrinted>
  <dcterms:created xsi:type="dcterms:W3CDTF">2017-09-29T07:46:00Z</dcterms:created>
  <dcterms:modified xsi:type="dcterms:W3CDTF">2017-09-29T07:46:00Z</dcterms:modified>
</cp:coreProperties>
</file>