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B1A" w:rsidRDefault="00392B1A" w:rsidP="005901CF">
      <w:pPr>
        <w:pStyle w:val="normal-header"/>
        <w:ind w:firstLine="0"/>
      </w:pPr>
    </w:p>
    <w:p w:rsidR="00232166" w:rsidRDefault="00363FFB" w:rsidP="00232166">
      <w:pPr>
        <w:pStyle w:val="normal-header"/>
        <w:ind w:right="24" w:firstLine="0"/>
        <w:jc w:val="left"/>
      </w:pPr>
      <w:r>
        <w:t>16</w:t>
      </w:r>
      <w:r w:rsidR="00AC5B21">
        <w:t xml:space="preserve"> </w:t>
      </w:r>
      <w:r w:rsidR="00392B1A" w:rsidRPr="00AC5B21">
        <w:t xml:space="preserve">| </w:t>
      </w:r>
      <w:r>
        <w:t>03</w:t>
      </w:r>
      <w:r w:rsidR="002441AB">
        <w:t xml:space="preserve"> | </w:t>
      </w:r>
      <w:r>
        <w:t>2017</w:t>
      </w:r>
    </w:p>
    <w:p w:rsidR="00BC63BE" w:rsidRPr="00AC5B21" w:rsidRDefault="00B74D41" w:rsidP="00232166">
      <w:pPr>
        <w:pStyle w:val="normal-header"/>
        <w:ind w:right="24" w:firstLine="0"/>
        <w:jc w:val="left"/>
        <w:rPr>
          <w:rFonts w:ascii="Times New Roman" w:hAnsi="Times New Roman"/>
        </w:rPr>
      </w:pPr>
      <w:r>
        <w:t>Pályázati Központ</w:t>
      </w:r>
    </w:p>
    <w:p w:rsidR="00BC63BE" w:rsidRPr="00AC5B21" w:rsidRDefault="00B74D41" w:rsidP="00BC63BE">
      <w:pPr>
        <w:pStyle w:val="Alcm1"/>
        <w:tabs>
          <w:tab w:val="clear" w:pos="5670"/>
          <w:tab w:val="left" w:pos="5812"/>
        </w:tabs>
        <w:spacing w:before="40"/>
        <w:ind w:firstLine="0"/>
        <w:jc w:val="left"/>
      </w:pPr>
      <w:r>
        <w:t>Debreceni EGyetem</w:t>
      </w:r>
      <w:bookmarkStart w:id="0" w:name="_GoBack"/>
      <w:bookmarkEnd w:id="0"/>
    </w:p>
    <w:p w:rsidR="00BC63BE" w:rsidRPr="00D42BAB" w:rsidRDefault="00BC63BE" w:rsidP="00BC63BE">
      <w:pPr>
        <w:pStyle w:val="Sajtkzlemny"/>
        <w:tabs>
          <w:tab w:val="clear" w:pos="5670"/>
          <w:tab w:val="left" w:pos="5812"/>
        </w:tabs>
        <w:ind w:firstLine="0"/>
        <w:rPr>
          <w:color w:val="404040" w:themeColor="text1" w:themeTint="BF"/>
          <w:sz w:val="20"/>
          <w:szCs w:val="20"/>
          <w:lang w:val="hu-HU" w:eastAsia="hu-HU"/>
        </w:rPr>
      </w:pPr>
    </w:p>
    <w:p w:rsidR="00BC63BE" w:rsidRPr="00146ACE" w:rsidRDefault="00BC63BE" w:rsidP="00FD397A">
      <w:pPr>
        <w:pStyle w:val="Sajtkzlemny"/>
        <w:tabs>
          <w:tab w:val="clear" w:pos="5670"/>
          <w:tab w:val="clear" w:pos="6804"/>
        </w:tabs>
        <w:ind w:firstLine="0"/>
        <w:jc w:val="left"/>
        <w:rPr>
          <w:noProof w:val="0"/>
          <w:color w:val="404040" w:themeColor="text1" w:themeTint="BF"/>
          <w:sz w:val="32"/>
          <w:szCs w:val="32"/>
          <w:lang w:val="hu-HU"/>
        </w:rPr>
      </w:pPr>
      <w:r w:rsidRPr="00146ACE">
        <w:rPr>
          <w:sz w:val="32"/>
          <w:szCs w:val="32"/>
          <w:lang w:val="hu-HU" w:eastAsia="hu-HU"/>
        </w:rPr>
        <w:t>Sajtóközlemény</w:t>
      </w:r>
      <w:r w:rsidRPr="00146ACE">
        <w:rPr>
          <w:color w:val="404040" w:themeColor="text1" w:themeTint="BF"/>
          <w:sz w:val="32"/>
          <w:szCs w:val="32"/>
          <w:lang w:val="hu-HU" w:eastAsia="hu-HU"/>
        </w:rPr>
        <w:tab/>
      </w:r>
      <w:r w:rsidRPr="00146ACE">
        <w:rPr>
          <w:noProof w:val="0"/>
          <w:color w:val="404040" w:themeColor="text1" w:themeTint="BF"/>
          <w:sz w:val="32"/>
          <w:szCs w:val="32"/>
          <w:lang w:val="hu-HU"/>
        </w:rPr>
        <w:tab/>
      </w:r>
    </w:p>
    <w:p w:rsidR="005901CF" w:rsidRPr="00FC3E05" w:rsidRDefault="008F3161" w:rsidP="00EA07BB">
      <w:pPr>
        <w:jc w:val="both"/>
        <w:rPr>
          <w:b/>
          <w:color w:val="auto"/>
          <w:sz w:val="24"/>
        </w:rPr>
      </w:pPr>
      <w:r w:rsidRPr="00FC3E05">
        <w:rPr>
          <w:caps/>
          <w:color w:val="auto"/>
          <w:sz w:val="18"/>
          <w:szCs w:val="18"/>
        </w:rPr>
        <w:t>Elindult A</w:t>
      </w:r>
      <w:r w:rsidR="00D82C18" w:rsidRPr="00FC3E05">
        <w:rPr>
          <w:caps/>
          <w:color w:val="auto"/>
          <w:sz w:val="18"/>
          <w:szCs w:val="18"/>
        </w:rPr>
        <w:t xml:space="preserve"> DEBRECENI EGYETEM</w:t>
      </w:r>
      <w:r w:rsidR="00002810" w:rsidRPr="00FC3E05">
        <w:rPr>
          <w:caps/>
          <w:color w:val="auto"/>
          <w:sz w:val="18"/>
          <w:szCs w:val="18"/>
        </w:rPr>
        <w:t xml:space="preserve"> </w:t>
      </w:r>
      <w:r w:rsidRPr="00FC3E05">
        <w:rPr>
          <w:caps/>
          <w:color w:val="auto"/>
          <w:sz w:val="18"/>
          <w:szCs w:val="18"/>
        </w:rPr>
        <w:t>„</w:t>
      </w:r>
      <w:r w:rsidR="00EA07BB" w:rsidRPr="00FC3E05">
        <w:rPr>
          <w:caps/>
          <w:color w:val="auto"/>
          <w:sz w:val="18"/>
          <w:szCs w:val="18"/>
        </w:rPr>
        <w:t>Bioanalitikai műszerpark fehérjeszintű gyógyszerjelöltek molekuláris és sejtszintű vizsgálataihoz</w:t>
      </w:r>
      <w:r w:rsidR="00D82C18" w:rsidRPr="00FC3E05">
        <w:rPr>
          <w:caps/>
          <w:color w:val="auto"/>
          <w:sz w:val="18"/>
          <w:szCs w:val="18"/>
        </w:rPr>
        <w:t xml:space="preserve">” </w:t>
      </w:r>
      <w:r w:rsidRPr="00FC3E05">
        <w:rPr>
          <w:caps/>
          <w:color w:val="auto"/>
          <w:sz w:val="18"/>
          <w:szCs w:val="18"/>
        </w:rPr>
        <w:t>című</w:t>
      </w:r>
      <w:r w:rsidR="00D82C18" w:rsidRPr="00FC3E05">
        <w:rPr>
          <w:caps/>
          <w:color w:val="auto"/>
          <w:sz w:val="18"/>
          <w:szCs w:val="18"/>
        </w:rPr>
        <w:t>,</w:t>
      </w:r>
      <w:r w:rsidRPr="00FC3E05">
        <w:rPr>
          <w:caps/>
          <w:color w:val="auto"/>
          <w:sz w:val="18"/>
          <w:szCs w:val="18"/>
        </w:rPr>
        <w:t xml:space="preserve"> </w:t>
      </w:r>
      <w:r w:rsidR="00EA07BB" w:rsidRPr="00FC3E05">
        <w:rPr>
          <w:caps/>
          <w:color w:val="auto"/>
          <w:sz w:val="18"/>
          <w:szCs w:val="18"/>
        </w:rPr>
        <w:t xml:space="preserve">GINOP-2.3.3-15-2016-00020 </w:t>
      </w:r>
      <w:r w:rsidRPr="00FC3E05">
        <w:rPr>
          <w:caps/>
          <w:color w:val="auto"/>
          <w:sz w:val="18"/>
          <w:szCs w:val="18"/>
        </w:rPr>
        <w:t>azonosító számú Projektje.</w:t>
      </w:r>
    </w:p>
    <w:p w:rsidR="00C733F6" w:rsidRPr="00FC3E05" w:rsidRDefault="00EA07BB" w:rsidP="00F051EA">
      <w:pPr>
        <w:spacing w:after="0" w:line="240" w:lineRule="auto"/>
        <w:jc w:val="both"/>
        <w:rPr>
          <w:b/>
          <w:color w:val="auto"/>
          <w:sz w:val="18"/>
          <w:szCs w:val="18"/>
        </w:rPr>
      </w:pPr>
      <w:r w:rsidRPr="00FC3E05">
        <w:rPr>
          <w:b/>
          <w:color w:val="auto"/>
          <w:sz w:val="18"/>
          <w:szCs w:val="18"/>
        </w:rPr>
        <w:t xml:space="preserve">A projekt során beszerezni kívánt </w:t>
      </w:r>
      <w:proofErr w:type="spellStart"/>
      <w:r w:rsidRPr="00FC3E05">
        <w:rPr>
          <w:b/>
          <w:color w:val="auto"/>
          <w:sz w:val="18"/>
          <w:szCs w:val="18"/>
        </w:rPr>
        <w:t>bioanalitikai</w:t>
      </w:r>
      <w:proofErr w:type="spellEnd"/>
      <w:r w:rsidRPr="00FC3E05">
        <w:rPr>
          <w:b/>
          <w:color w:val="auto"/>
          <w:sz w:val="18"/>
          <w:szCs w:val="18"/>
        </w:rPr>
        <w:t xml:space="preserve"> műszerpark egy olyan európai szintű integrált infrastruktúra és tudásbázis létrehozását eredményezi, amely a molekuláris szintű vizsgálatoktól a sejtanalitikáig kiszolgálja az alap- és alkalmazott kutatásban dolgozókat, kutató klinikusokat, valamint húzóereje lehet a térség egészségipari fejlesztéseinek, segítséget nyújtva az ipar szereplőinek biológiai és klinikai kérdések komplex megközelítésben történő megválaszolásához.</w:t>
      </w:r>
    </w:p>
    <w:p w:rsidR="00F051EA" w:rsidRPr="00FC3E05" w:rsidRDefault="00F051EA" w:rsidP="00F051EA">
      <w:pPr>
        <w:spacing w:after="0" w:line="240" w:lineRule="auto"/>
        <w:jc w:val="both"/>
        <w:rPr>
          <w:b/>
          <w:color w:val="auto"/>
          <w:sz w:val="18"/>
          <w:szCs w:val="18"/>
        </w:rPr>
      </w:pPr>
    </w:p>
    <w:p w:rsidR="00EA07BB" w:rsidRPr="00EA07BB" w:rsidRDefault="00EA07BB" w:rsidP="00EA07BB">
      <w:pPr>
        <w:jc w:val="both"/>
        <w:rPr>
          <w:rFonts w:eastAsia="Times New Roman" w:cs="Arial"/>
          <w:color w:val="auto"/>
          <w:szCs w:val="20"/>
          <w:lang w:eastAsia="hu-HU"/>
        </w:rPr>
      </w:pPr>
      <w:r w:rsidRPr="00FC3E05">
        <w:rPr>
          <w:rFonts w:eastAsia="Times New Roman" w:cs="Arial"/>
          <w:color w:val="auto"/>
          <w:szCs w:val="20"/>
          <w:lang w:eastAsia="hu-HU"/>
        </w:rPr>
        <w:t>A fejlesztés a nagy érzékenységű analitikai rendszerek és a korszerű metodikai alkalmazások révén olyan kompetenciák megjelenését eredményezheti, melyek hosszabb távon elősegíthetik új, fehérjealapú innovatív terápiák bevezetését, és jelentősen hozzájárulnak új kutatási eredmények létrejöttéhez és az eddigieknél is magasabb szintű publikációs aktivitáshoz</w:t>
      </w:r>
      <w:r w:rsidRPr="00EA07BB">
        <w:rPr>
          <w:rFonts w:eastAsia="Times New Roman" w:cs="Arial"/>
          <w:color w:val="auto"/>
          <w:szCs w:val="20"/>
          <w:lang w:eastAsia="hu-HU"/>
        </w:rPr>
        <w:t>. Ugyanakkor, a beszerzendő műszer-együttes megteremtheti a klinikai kipróbálások analitikai hátterét is, és egy olyan alkalmazási rést kíván kitölteni, amely hazai viszonylatban egyedülálló, európai- és világviszonylatban is nagy jelentőségű probléma-megoldási lehetőséget kínál a hazai és az európai kutatók, klinikusok és ipari szereplők részére. Ugyanakkor az Észak-Alföldi régióban, elsősorban Hajdú-Bihar megye tudásrégióban működő ipari partnerek kiszolgálása révén az infrastruktúra hozzájárul a térség egyik fő húzóágazatának a fejlődéséhez, a gyógyszeripari és a biotechnológiai cégek prosperitásához. A tudásbázis elhelyezkedése révén, hatékony és gyors információáramlásra biztosít lehetőséget, miközben megvalósul a tudás és technológia transzfer a Debreceni Egyetem és az ipari szereplők között.</w:t>
      </w:r>
    </w:p>
    <w:p w:rsidR="00443590" w:rsidRDefault="00443590" w:rsidP="0000053C">
      <w:pPr>
        <w:pStyle w:val="normal-header"/>
        <w:ind w:firstLine="0"/>
        <w:rPr>
          <w:rFonts w:eastAsia="Calibri" w:cs="Arial"/>
          <w:color w:val="auto"/>
          <w:sz w:val="18"/>
          <w:szCs w:val="18"/>
        </w:rPr>
      </w:pPr>
    </w:p>
    <w:p w:rsidR="00A0488B" w:rsidRPr="00443590" w:rsidRDefault="00A0488B" w:rsidP="0000053C">
      <w:pPr>
        <w:pStyle w:val="normal-header"/>
        <w:ind w:firstLine="0"/>
        <w:rPr>
          <w:rFonts w:eastAsia="Calibri" w:cs="Arial"/>
          <w:color w:val="auto"/>
          <w:sz w:val="18"/>
          <w:szCs w:val="18"/>
        </w:rPr>
      </w:pPr>
      <w:r w:rsidRPr="00443590">
        <w:rPr>
          <w:rFonts w:eastAsia="Calibri" w:cs="Arial"/>
          <w:color w:val="auto"/>
          <w:sz w:val="18"/>
          <w:szCs w:val="18"/>
        </w:rPr>
        <w:t>Támogatás összege</w:t>
      </w:r>
      <w:r w:rsidR="00747DBE">
        <w:rPr>
          <w:rFonts w:eastAsia="Calibri" w:cs="Arial"/>
          <w:color w:val="auto"/>
          <w:sz w:val="18"/>
          <w:szCs w:val="18"/>
        </w:rPr>
        <w:t>:</w:t>
      </w:r>
      <w:r w:rsidR="00747DBE" w:rsidRPr="00747DBE">
        <w:rPr>
          <w:rFonts w:eastAsia="Calibri" w:cs="Arial"/>
          <w:color w:val="auto"/>
          <w:sz w:val="18"/>
          <w:szCs w:val="18"/>
        </w:rPr>
        <w:t xml:space="preserve"> </w:t>
      </w:r>
      <w:r w:rsidR="00EA07BB" w:rsidRPr="00EA07BB">
        <w:rPr>
          <w:rFonts w:eastAsia="Calibri" w:cs="Arial"/>
          <w:color w:val="auto"/>
          <w:sz w:val="18"/>
          <w:szCs w:val="18"/>
        </w:rPr>
        <w:t>883 937 823 Ft</w:t>
      </w:r>
      <w:r w:rsidR="00EA07BB" w:rsidRPr="00443590">
        <w:rPr>
          <w:rFonts w:eastAsia="Calibri" w:cs="Arial"/>
          <w:color w:val="auto"/>
          <w:sz w:val="18"/>
          <w:szCs w:val="18"/>
        </w:rPr>
        <w:t xml:space="preserve"> </w:t>
      </w:r>
      <w:r w:rsidRPr="00443590">
        <w:rPr>
          <w:rFonts w:eastAsia="Calibri" w:cs="Arial"/>
          <w:color w:val="auto"/>
          <w:sz w:val="18"/>
          <w:szCs w:val="18"/>
        </w:rPr>
        <w:t>(100%)</w:t>
      </w:r>
    </w:p>
    <w:p w:rsidR="00A0488B" w:rsidRPr="00443590" w:rsidRDefault="00A0488B" w:rsidP="0000053C">
      <w:pPr>
        <w:pStyle w:val="normal-header"/>
        <w:ind w:firstLine="0"/>
        <w:rPr>
          <w:rFonts w:eastAsia="Calibri" w:cs="Arial"/>
          <w:color w:val="auto"/>
          <w:sz w:val="18"/>
          <w:szCs w:val="18"/>
        </w:rPr>
      </w:pPr>
      <w:r w:rsidRPr="00443590">
        <w:rPr>
          <w:rFonts w:eastAsia="Calibri" w:cs="Arial"/>
          <w:color w:val="auto"/>
          <w:sz w:val="18"/>
          <w:szCs w:val="18"/>
        </w:rPr>
        <w:t xml:space="preserve">A projekt megvalósításának kezdete: </w:t>
      </w:r>
      <w:r w:rsidR="00191E30">
        <w:rPr>
          <w:rFonts w:eastAsia="Calibri" w:cs="Arial"/>
          <w:color w:val="auto"/>
          <w:sz w:val="18"/>
          <w:szCs w:val="18"/>
        </w:rPr>
        <w:t>2017.0</w:t>
      </w:r>
      <w:r w:rsidR="00EA07BB">
        <w:rPr>
          <w:rFonts w:eastAsia="Calibri" w:cs="Arial"/>
          <w:color w:val="auto"/>
          <w:sz w:val="18"/>
          <w:szCs w:val="18"/>
        </w:rPr>
        <w:t>2</w:t>
      </w:r>
      <w:r w:rsidR="00191E30">
        <w:rPr>
          <w:rFonts w:eastAsia="Calibri" w:cs="Arial"/>
          <w:color w:val="auto"/>
          <w:sz w:val="18"/>
          <w:szCs w:val="18"/>
        </w:rPr>
        <w:t>.01</w:t>
      </w:r>
    </w:p>
    <w:p w:rsidR="00443590" w:rsidRDefault="00443590" w:rsidP="0000053C">
      <w:pPr>
        <w:pStyle w:val="normal-header"/>
        <w:ind w:firstLine="0"/>
        <w:rPr>
          <w:rFonts w:eastAsia="Calibri" w:cs="Arial"/>
          <w:color w:val="auto"/>
          <w:sz w:val="18"/>
          <w:szCs w:val="18"/>
        </w:rPr>
      </w:pPr>
      <w:r>
        <w:rPr>
          <w:rFonts w:eastAsia="Calibri" w:cs="Arial"/>
          <w:color w:val="auto"/>
          <w:sz w:val="18"/>
          <w:szCs w:val="18"/>
        </w:rPr>
        <w:t>A projekt szakmai vezetője:</w:t>
      </w:r>
      <w:r w:rsidR="00EA07BB">
        <w:rPr>
          <w:rFonts w:eastAsia="Calibri" w:cs="Arial"/>
          <w:color w:val="auto"/>
          <w:sz w:val="18"/>
          <w:szCs w:val="18"/>
        </w:rPr>
        <w:t xml:space="preserve"> Prof. </w:t>
      </w:r>
      <w:r w:rsidR="00EA07BB" w:rsidRPr="00EA07BB">
        <w:rPr>
          <w:rFonts w:eastAsia="Calibri" w:cs="Arial"/>
          <w:color w:val="auto"/>
          <w:sz w:val="18"/>
          <w:szCs w:val="18"/>
        </w:rPr>
        <w:t>Dr. Tőzsér József</w:t>
      </w:r>
    </w:p>
    <w:p w:rsidR="00FC3E05" w:rsidRDefault="00FC3E05" w:rsidP="0000053C">
      <w:pPr>
        <w:pStyle w:val="normal-header"/>
        <w:ind w:firstLine="0"/>
        <w:rPr>
          <w:rFonts w:eastAsia="Calibri" w:cs="Arial"/>
          <w:color w:val="auto"/>
          <w:szCs w:val="20"/>
        </w:rPr>
      </w:pPr>
      <w:r>
        <w:rPr>
          <w:rFonts w:eastAsia="Calibri" w:cs="Arial"/>
          <w:color w:val="auto"/>
          <w:szCs w:val="20"/>
        </w:rPr>
        <w:t xml:space="preserve">E-mail: </w:t>
      </w:r>
      <w:hyperlink r:id="rId7" w:history="1">
        <w:r w:rsidRPr="0044686C">
          <w:rPr>
            <w:rStyle w:val="Hiperhivatkozs"/>
            <w:rFonts w:eastAsia="Calibri" w:cs="Arial"/>
            <w:szCs w:val="20"/>
          </w:rPr>
          <w:t>tozser@med.unideb.hu</w:t>
        </w:r>
      </w:hyperlink>
    </w:p>
    <w:p w:rsidR="00FC3E05" w:rsidRPr="00A0488B" w:rsidRDefault="00FC3E05" w:rsidP="0000053C">
      <w:pPr>
        <w:pStyle w:val="normal-header"/>
        <w:ind w:firstLine="0"/>
        <w:rPr>
          <w:rFonts w:eastAsia="Calibri" w:cs="Arial"/>
          <w:color w:val="auto"/>
          <w:szCs w:val="20"/>
        </w:rPr>
      </w:pPr>
    </w:p>
    <w:p w:rsidR="00A0488B" w:rsidRPr="00A0488B" w:rsidRDefault="00A0488B">
      <w:pPr>
        <w:pStyle w:val="normal-header"/>
        <w:ind w:firstLine="0"/>
        <w:rPr>
          <w:rFonts w:ascii="Calibri" w:eastAsia="Calibri" w:hAnsi="Calibri" w:cs="Times New Roman"/>
          <w:color w:val="auto"/>
          <w:sz w:val="22"/>
          <w:szCs w:val="22"/>
        </w:rPr>
      </w:pPr>
    </w:p>
    <w:sectPr w:rsidR="00A0488B" w:rsidRPr="00A0488B" w:rsidSect="006734FC">
      <w:headerReference w:type="even" r:id="rId8"/>
      <w:headerReference w:type="default" r:id="rId9"/>
      <w:footerReference w:type="even" r:id="rId10"/>
      <w:footerReference w:type="default" r:id="rId11"/>
      <w:headerReference w:type="first" r:id="rId12"/>
      <w:footerReference w:type="first" r:id="rId13"/>
      <w:pgSz w:w="11906" w:h="16838" w:code="9"/>
      <w:pgMar w:top="2800" w:right="1134" w:bottom="1418" w:left="1134" w:header="992" w:footer="1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95E" w:rsidRDefault="00B3495E" w:rsidP="00AB4900">
      <w:pPr>
        <w:spacing w:after="0" w:line="240" w:lineRule="auto"/>
      </w:pPr>
      <w:r>
        <w:separator/>
      </w:r>
    </w:p>
  </w:endnote>
  <w:endnote w:type="continuationSeparator" w:id="0">
    <w:p w:rsidR="00B3495E" w:rsidRDefault="00B3495E" w:rsidP="00AB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28" w:rsidRDefault="007A692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EDE" w:rsidRDefault="005E2EDE">
    <w:pPr>
      <w:pStyle w:val="llb"/>
    </w:pPr>
  </w:p>
  <w:p w:rsidR="005E2EDE" w:rsidRDefault="005E2ED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28" w:rsidRDefault="007A69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95E" w:rsidRDefault="00B3495E" w:rsidP="00AB4900">
      <w:pPr>
        <w:spacing w:after="0" w:line="240" w:lineRule="auto"/>
      </w:pPr>
      <w:r>
        <w:separator/>
      </w:r>
    </w:p>
  </w:footnote>
  <w:footnote w:type="continuationSeparator" w:id="0">
    <w:p w:rsidR="00B3495E" w:rsidRDefault="00B3495E" w:rsidP="00AB4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28" w:rsidRDefault="007A692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4FC" w:rsidRDefault="006734FC" w:rsidP="00B50ED9">
    <w:pPr>
      <w:pStyle w:val="lfej"/>
      <w:ind w:left="1701"/>
    </w:pPr>
    <w:r>
      <w:rPr>
        <w:noProof/>
        <w:lang w:eastAsia="hu-HU"/>
      </w:rPr>
      <w:drawing>
        <wp:anchor distT="0" distB="0" distL="114300" distR="114300" simplePos="0" relativeHeight="251660288" behindDoc="1" locked="0" layoutInCell="1" allowOverlap="1">
          <wp:simplePos x="0" y="0"/>
          <wp:positionH relativeFrom="page">
            <wp:align>right</wp:align>
          </wp:positionH>
          <wp:positionV relativeFrom="page">
            <wp:align>top</wp:align>
          </wp:positionV>
          <wp:extent cx="3240000" cy="22392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sarc_2020_levelp_header_ME_h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2239200"/>
                  </a:xfrm>
                  <a:prstGeom prst="rect">
                    <a:avLst/>
                  </a:prstGeom>
                </pic:spPr>
              </pic:pic>
            </a:graphicData>
          </a:graphic>
          <wp14:sizeRelH relativeFrom="margin">
            <wp14:pctWidth>0</wp14:pctWidth>
          </wp14:sizeRelH>
          <wp14:sizeRelV relativeFrom="margin">
            <wp14:pctHeight>0</wp14:pctHeight>
          </wp14:sizeRelV>
        </wp:anchor>
      </w:drawing>
    </w:r>
  </w:p>
  <w:p w:rsidR="006734FC" w:rsidRDefault="006734FC" w:rsidP="00B50ED9">
    <w:pPr>
      <w:pStyle w:val="lfej"/>
      <w:ind w:left="1701"/>
    </w:pPr>
  </w:p>
  <w:p w:rsidR="006734FC" w:rsidRDefault="006734FC" w:rsidP="00B50ED9">
    <w:pPr>
      <w:pStyle w:val="lfej"/>
      <w:ind w:left="1701"/>
    </w:pPr>
  </w:p>
  <w:p w:rsidR="006734FC" w:rsidRDefault="006734FC" w:rsidP="00B50ED9">
    <w:pPr>
      <w:pStyle w:val="lfej"/>
      <w:ind w:left="1701"/>
    </w:pPr>
  </w:p>
  <w:p w:rsidR="006734FC" w:rsidRDefault="006734FC" w:rsidP="00B50ED9">
    <w:pPr>
      <w:pStyle w:val="lfej"/>
      <w:ind w:left="1701"/>
    </w:pPr>
  </w:p>
  <w:p w:rsidR="006734FC" w:rsidRDefault="006734FC" w:rsidP="00B50ED9">
    <w:pPr>
      <w:pStyle w:val="lfej"/>
      <w:ind w:left="1701"/>
    </w:pPr>
  </w:p>
  <w:p w:rsidR="00AB4900" w:rsidRPr="00AB4900" w:rsidRDefault="00AB4900" w:rsidP="00B50ED9">
    <w:pPr>
      <w:pStyle w:val="lfej"/>
      <w:ind w:left="170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28" w:rsidRDefault="007A692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041FF"/>
    <w:multiLevelType w:val="hybridMultilevel"/>
    <w:tmpl w:val="27507142"/>
    <w:lvl w:ilvl="0" w:tplc="3D88077A">
      <w:start w:val="3"/>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00"/>
    <w:rsid w:val="0000053C"/>
    <w:rsid w:val="000018FF"/>
    <w:rsid w:val="00002810"/>
    <w:rsid w:val="00045F17"/>
    <w:rsid w:val="00075545"/>
    <w:rsid w:val="00081A6B"/>
    <w:rsid w:val="000B2CD5"/>
    <w:rsid w:val="000F4E96"/>
    <w:rsid w:val="00111913"/>
    <w:rsid w:val="00146ACE"/>
    <w:rsid w:val="00191E30"/>
    <w:rsid w:val="001E6A2A"/>
    <w:rsid w:val="00232166"/>
    <w:rsid w:val="002441AB"/>
    <w:rsid w:val="00244F73"/>
    <w:rsid w:val="00271950"/>
    <w:rsid w:val="002A6DE9"/>
    <w:rsid w:val="002D426F"/>
    <w:rsid w:val="002F678C"/>
    <w:rsid w:val="00316890"/>
    <w:rsid w:val="00344C67"/>
    <w:rsid w:val="00353E8C"/>
    <w:rsid w:val="00363FFB"/>
    <w:rsid w:val="00392B1A"/>
    <w:rsid w:val="003D5F77"/>
    <w:rsid w:val="00400B27"/>
    <w:rsid w:val="004370CA"/>
    <w:rsid w:val="00443590"/>
    <w:rsid w:val="0049554E"/>
    <w:rsid w:val="004C625A"/>
    <w:rsid w:val="00522599"/>
    <w:rsid w:val="005901CF"/>
    <w:rsid w:val="005D030D"/>
    <w:rsid w:val="005E2EDE"/>
    <w:rsid w:val="006154CD"/>
    <w:rsid w:val="006610E7"/>
    <w:rsid w:val="006734FC"/>
    <w:rsid w:val="00697EC8"/>
    <w:rsid w:val="006A1E4D"/>
    <w:rsid w:val="006C0217"/>
    <w:rsid w:val="006D0ADF"/>
    <w:rsid w:val="0072395D"/>
    <w:rsid w:val="00747DBE"/>
    <w:rsid w:val="00774735"/>
    <w:rsid w:val="0078269C"/>
    <w:rsid w:val="007A6928"/>
    <w:rsid w:val="00816521"/>
    <w:rsid w:val="008316F9"/>
    <w:rsid w:val="008639A6"/>
    <w:rsid w:val="008B5441"/>
    <w:rsid w:val="008C64B9"/>
    <w:rsid w:val="008C6E62"/>
    <w:rsid w:val="008D3A6C"/>
    <w:rsid w:val="008F3161"/>
    <w:rsid w:val="009039F9"/>
    <w:rsid w:val="00922FBD"/>
    <w:rsid w:val="009B38F5"/>
    <w:rsid w:val="009C486D"/>
    <w:rsid w:val="009D2C62"/>
    <w:rsid w:val="009E5E04"/>
    <w:rsid w:val="00A0488B"/>
    <w:rsid w:val="00A06EA7"/>
    <w:rsid w:val="00A422D2"/>
    <w:rsid w:val="00A46013"/>
    <w:rsid w:val="00A52DA6"/>
    <w:rsid w:val="00A54B1C"/>
    <w:rsid w:val="00A63A25"/>
    <w:rsid w:val="00AB4900"/>
    <w:rsid w:val="00AC5B21"/>
    <w:rsid w:val="00AE2160"/>
    <w:rsid w:val="00B3495E"/>
    <w:rsid w:val="00B50ED9"/>
    <w:rsid w:val="00B74D41"/>
    <w:rsid w:val="00BC63BE"/>
    <w:rsid w:val="00C573C0"/>
    <w:rsid w:val="00C733F6"/>
    <w:rsid w:val="00C87FFB"/>
    <w:rsid w:val="00C9125A"/>
    <w:rsid w:val="00C9496E"/>
    <w:rsid w:val="00CB133A"/>
    <w:rsid w:val="00CC0E55"/>
    <w:rsid w:val="00D15E97"/>
    <w:rsid w:val="00D42BAB"/>
    <w:rsid w:val="00D50544"/>
    <w:rsid w:val="00D609B1"/>
    <w:rsid w:val="00D65BA6"/>
    <w:rsid w:val="00D82C18"/>
    <w:rsid w:val="00DB4E1D"/>
    <w:rsid w:val="00DC0ECD"/>
    <w:rsid w:val="00DC5E5A"/>
    <w:rsid w:val="00E824DA"/>
    <w:rsid w:val="00EA07BB"/>
    <w:rsid w:val="00EA2F16"/>
    <w:rsid w:val="00EF53E1"/>
    <w:rsid w:val="00F019F2"/>
    <w:rsid w:val="00F051EA"/>
    <w:rsid w:val="00F22288"/>
    <w:rsid w:val="00F62661"/>
    <w:rsid w:val="00F7138D"/>
    <w:rsid w:val="00FC3E05"/>
    <w:rsid w:val="00FC469F"/>
    <w:rsid w:val="00FD39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A58FB"/>
  <w15:docId w15:val="{87396FF0-0147-4643-840A-9D71DBE5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color w:val="404040" w:themeColor="text1" w:themeTint="BF"/>
        <w:szCs w:val="24"/>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B4900"/>
    <w:pPr>
      <w:tabs>
        <w:tab w:val="center" w:pos="4536"/>
        <w:tab w:val="right" w:pos="9072"/>
      </w:tabs>
      <w:spacing w:after="0" w:line="240" w:lineRule="auto"/>
    </w:pPr>
  </w:style>
  <w:style w:type="character" w:customStyle="1" w:styleId="lfejChar">
    <w:name w:val="Élőfej Char"/>
    <w:basedOn w:val="Bekezdsalapbettpusa"/>
    <w:link w:val="lfej"/>
    <w:uiPriority w:val="99"/>
    <w:rsid w:val="00AB4900"/>
  </w:style>
  <w:style w:type="paragraph" w:styleId="llb">
    <w:name w:val="footer"/>
    <w:basedOn w:val="Norml"/>
    <w:link w:val="llbChar"/>
    <w:uiPriority w:val="99"/>
    <w:unhideWhenUsed/>
    <w:rsid w:val="00AB4900"/>
    <w:pPr>
      <w:tabs>
        <w:tab w:val="center" w:pos="4536"/>
        <w:tab w:val="right" w:pos="9072"/>
      </w:tabs>
      <w:spacing w:after="0" w:line="240" w:lineRule="auto"/>
    </w:pPr>
  </w:style>
  <w:style w:type="character" w:customStyle="1" w:styleId="llbChar">
    <w:name w:val="Élőláb Char"/>
    <w:basedOn w:val="Bekezdsalapbettpusa"/>
    <w:link w:val="llb"/>
    <w:uiPriority w:val="99"/>
    <w:rsid w:val="00AB4900"/>
  </w:style>
  <w:style w:type="paragraph" w:styleId="Buborkszveg">
    <w:name w:val="Balloon Text"/>
    <w:basedOn w:val="Norml"/>
    <w:link w:val="BuborkszvegChar"/>
    <w:uiPriority w:val="99"/>
    <w:semiHidden/>
    <w:unhideWhenUsed/>
    <w:rsid w:val="00AB49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B4900"/>
    <w:rPr>
      <w:rFonts w:ascii="Tahoma" w:hAnsi="Tahoma" w:cs="Tahoma"/>
      <w:sz w:val="16"/>
      <w:szCs w:val="16"/>
    </w:rPr>
  </w:style>
  <w:style w:type="paragraph" w:customStyle="1" w:styleId="Alcm1">
    <w:name w:val="Alcím1"/>
    <w:basedOn w:val="Norml"/>
    <w:qFormat/>
    <w:rsid w:val="00A63A25"/>
    <w:pPr>
      <w:tabs>
        <w:tab w:val="left" w:pos="5670"/>
        <w:tab w:val="center" w:pos="6804"/>
      </w:tabs>
      <w:spacing w:after="0" w:line="300" w:lineRule="auto"/>
      <w:ind w:firstLine="1134"/>
      <w:jc w:val="both"/>
    </w:pPr>
    <w:rPr>
      <w:b/>
      <w:caps/>
    </w:rPr>
  </w:style>
  <w:style w:type="paragraph" w:customStyle="1" w:styleId="Sajtkzlemny">
    <w:name w:val="Sajtóközlemény"/>
    <w:basedOn w:val="Norml"/>
    <w:qFormat/>
    <w:rsid w:val="00A63A25"/>
    <w:pPr>
      <w:tabs>
        <w:tab w:val="left" w:pos="5670"/>
        <w:tab w:val="center" w:pos="6804"/>
      </w:tabs>
      <w:spacing w:after="0" w:line="300" w:lineRule="auto"/>
      <w:ind w:firstLine="1134"/>
      <w:jc w:val="both"/>
    </w:pPr>
    <w:rPr>
      <w:b/>
      <w:caps/>
      <w:noProof/>
      <w:color w:val="244BAE"/>
      <w:sz w:val="28"/>
      <w:lang w:val="en-US"/>
    </w:rPr>
  </w:style>
  <w:style w:type="paragraph" w:customStyle="1" w:styleId="normal-header">
    <w:name w:val="normal - header"/>
    <w:basedOn w:val="Norml"/>
    <w:qFormat/>
    <w:rsid w:val="00A63A25"/>
    <w:pPr>
      <w:tabs>
        <w:tab w:val="left" w:pos="5670"/>
        <w:tab w:val="center" w:pos="6804"/>
      </w:tabs>
      <w:spacing w:after="0" w:line="300" w:lineRule="auto"/>
      <w:ind w:firstLine="1134"/>
      <w:jc w:val="both"/>
    </w:pPr>
  </w:style>
  <w:style w:type="paragraph" w:customStyle="1" w:styleId="header-lead">
    <w:name w:val="header - lead"/>
    <w:basedOn w:val="Alcm1"/>
    <w:qFormat/>
    <w:rsid w:val="00A63A25"/>
    <w:pPr>
      <w:ind w:left="1134" w:firstLine="0"/>
    </w:pPr>
    <w:rPr>
      <w:caps w:val="0"/>
    </w:rPr>
  </w:style>
  <w:style w:type="paragraph" w:customStyle="1" w:styleId="MInisztrium">
    <w:name w:val="MInisztérium"/>
    <w:basedOn w:val="Norml"/>
    <w:qFormat/>
    <w:rsid w:val="00A63A25"/>
    <w:pPr>
      <w:tabs>
        <w:tab w:val="left" w:pos="5670"/>
        <w:tab w:val="center" w:pos="6804"/>
      </w:tabs>
      <w:spacing w:after="0" w:line="300" w:lineRule="auto"/>
      <w:ind w:firstLine="3402"/>
      <w:jc w:val="both"/>
    </w:pPr>
    <w:rPr>
      <w:b/>
      <w:caps/>
      <w:noProof/>
      <w:color w:val="244BAE"/>
      <w:lang w:val="en-US"/>
    </w:rPr>
  </w:style>
  <w:style w:type="paragraph" w:styleId="Listaszerbekezds">
    <w:name w:val="List Paragraph"/>
    <w:basedOn w:val="Norml"/>
    <w:uiPriority w:val="99"/>
    <w:qFormat/>
    <w:rsid w:val="0000053C"/>
    <w:pPr>
      <w:ind w:left="720"/>
      <w:contextualSpacing/>
    </w:pPr>
    <w:rPr>
      <w:rFonts w:ascii="Calibri" w:eastAsia="Calibri" w:hAnsi="Calibri" w:cs="Times New Roman"/>
      <w:color w:val="auto"/>
      <w:sz w:val="22"/>
      <w:szCs w:val="22"/>
    </w:rPr>
  </w:style>
  <w:style w:type="paragraph" w:styleId="NormlWeb">
    <w:name w:val="Normal (Web)"/>
    <w:basedOn w:val="Norml"/>
    <w:uiPriority w:val="99"/>
    <w:semiHidden/>
    <w:unhideWhenUsed/>
    <w:rsid w:val="00FC3E05"/>
    <w:pPr>
      <w:spacing w:before="100" w:beforeAutospacing="1" w:after="100" w:afterAutospacing="1" w:line="240" w:lineRule="auto"/>
    </w:pPr>
    <w:rPr>
      <w:rFonts w:ascii="Times New Roman" w:eastAsia="Times New Roman" w:hAnsi="Times New Roman" w:cs="Times New Roman"/>
      <w:color w:val="auto"/>
      <w:sz w:val="24"/>
      <w:lang w:eastAsia="hu-HU"/>
    </w:rPr>
  </w:style>
  <w:style w:type="character" w:styleId="Hiperhivatkozs">
    <w:name w:val="Hyperlink"/>
    <w:basedOn w:val="Bekezdsalapbettpusa"/>
    <w:uiPriority w:val="99"/>
    <w:unhideWhenUsed/>
    <w:rsid w:val="00FC3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231067">
      <w:bodyDiv w:val="1"/>
      <w:marLeft w:val="0"/>
      <w:marRight w:val="0"/>
      <w:marTop w:val="0"/>
      <w:marBottom w:val="0"/>
      <w:divBdr>
        <w:top w:val="none" w:sz="0" w:space="0" w:color="auto"/>
        <w:left w:val="none" w:sz="0" w:space="0" w:color="auto"/>
        <w:bottom w:val="none" w:sz="0" w:space="0" w:color="auto"/>
        <w:right w:val="none" w:sz="0" w:space="0" w:color="auto"/>
      </w:divBdr>
      <w:divsChild>
        <w:div w:id="868645237">
          <w:marLeft w:val="0"/>
          <w:marRight w:val="0"/>
          <w:marTop w:val="0"/>
          <w:marBottom w:val="0"/>
          <w:divBdr>
            <w:top w:val="none" w:sz="0" w:space="0" w:color="auto"/>
            <w:left w:val="none" w:sz="0" w:space="0" w:color="auto"/>
            <w:bottom w:val="none" w:sz="0" w:space="0" w:color="auto"/>
            <w:right w:val="none" w:sz="0" w:space="0" w:color="auto"/>
          </w:divBdr>
        </w:div>
      </w:divsChild>
    </w:div>
    <w:div w:id="1300308028">
      <w:bodyDiv w:val="1"/>
      <w:marLeft w:val="0"/>
      <w:marRight w:val="0"/>
      <w:marTop w:val="0"/>
      <w:marBottom w:val="0"/>
      <w:divBdr>
        <w:top w:val="none" w:sz="0" w:space="0" w:color="auto"/>
        <w:left w:val="none" w:sz="0" w:space="0" w:color="auto"/>
        <w:bottom w:val="none" w:sz="0" w:space="0" w:color="auto"/>
        <w:right w:val="none" w:sz="0" w:space="0" w:color="auto"/>
      </w:divBdr>
    </w:div>
    <w:div w:id="16276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ozser@med.unideb.h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1850</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dc:creator>
  <cp:lastModifiedBy>RH</cp:lastModifiedBy>
  <cp:revision>4</cp:revision>
  <dcterms:created xsi:type="dcterms:W3CDTF">2017-02-14T16:20:00Z</dcterms:created>
  <dcterms:modified xsi:type="dcterms:W3CDTF">2017-03-16T13:39:00Z</dcterms:modified>
</cp:coreProperties>
</file>